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spacing w:before="0" w:beforeAutospacing="0" w:after="0" w:afterAutospacing="0"/>
        <w:shd w:val="clear" w:color="auto" w:fill="ffffff"/>
        <w:rPr>
          <w:color w:val="111827"/>
        </w:rPr>
      </w:pPr>
      <w:r>
        <w:rPr>
          <w:color w:val="111827"/>
        </w:rPr>
        <w:t xml:space="preserve">Руководствуясь задачей гарантированного честного, справедливого, участливого подхода к каждому человеку, обозначенной Президентом РФ </w:t>
      </w:r>
      <w:r>
        <w:rPr>
          <w:color w:val="111827"/>
        </w:rPr>
        <w:t xml:space="preserve">В.В.Путиным</w:t>
      </w:r>
      <w:r>
        <w:rPr>
          <w:color w:val="111827"/>
        </w:rPr>
        <w:t xml:space="preserve"> в ходе заседания Совета по развитию местного самоуправления, редакция издания </w:t>
      </w:r>
      <w:r>
        <w:rPr>
          <w:color w:val="111827"/>
        </w:rPr>
        <w:t xml:space="preserve">«Экономическая политика России – </w:t>
      </w:r>
      <w:r>
        <w:rPr>
          <w:color w:val="111827"/>
        </w:rPr>
        <w:t xml:space="preserve">21 век»</w:t>
      </w:r>
      <w:r>
        <w:rPr>
          <w:color w:val="111827"/>
        </w:rPr>
        <w:t xml:space="preserve"> </w:t>
      </w:r>
      <w:r>
        <w:rPr>
          <w:color w:val="111827"/>
        </w:rPr>
      </w:r>
    </w:p>
    <w:p>
      <w:pPr>
        <w:pStyle w:val="621"/>
        <w:spacing w:before="0" w:beforeAutospacing="0" w:after="0" w:afterAutospacing="0"/>
        <w:shd w:val="clear" w:color="auto" w:fill="ffffff"/>
        <w:rPr>
          <w:color w:val="111827"/>
        </w:rPr>
      </w:pPr>
      <w:r/>
      <w:hyperlink r:id="rId8" w:tooltip="https://rkn.gov.ru/activity/mass-media/for-founders/media/?id=251797" w:history="1">
        <w:r>
          <w:rPr>
            <w:rStyle w:val="622"/>
            <w:color w:val="111827"/>
          </w:rPr>
          <w:t xml:space="preserve">https://rkn.gov.ru/activity/mass-media/for-founders/media/?id=251797</w:t>
        </w:r>
      </w:hyperlink>
      <w:r>
        <w:rPr>
          <w:color w:val="111827"/>
        </w:rPr>
        <w:t xml:space="preserve">  формирует на портале</w:t>
      </w:r>
      <w:r>
        <w:rPr>
          <w:color w:val="111827"/>
        </w:rPr>
        <w:t xml:space="preserve"> </w:t>
      </w:r>
      <w:hyperlink r:id="rId9" w:tooltip="https://intergov.ru/" w:history="1">
        <w:r>
          <w:rPr>
            <w:rStyle w:val="622"/>
            <w:color w:val="111827"/>
          </w:rPr>
          <w:t xml:space="preserve">https://intergov.ru</w:t>
        </w:r>
      </w:hyperlink>
      <w:r>
        <w:rPr>
          <w:color w:val="111827"/>
        </w:rPr>
        <w:t xml:space="preserve"> </w:t>
      </w:r>
      <w:r>
        <w:rPr>
          <w:color w:val="111827"/>
        </w:rPr>
        <w:t xml:space="preserve">Всероссийский обзор перспективных направлений развития муниципальных образо</w:t>
      </w:r>
      <w:r>
        <w:rPr>
          <w:color w:val="111827"/>
        </w:rPr>
        <w:t xml:space="preserve">ваний </w:t>
      </w:r>
      <w:r>
        <w:rPr>
          <w:color w:val="111827"/>
        </w:rPr>
        <w:t xml:space="preserve">в социальной сфере на период 2026-2027 гг.</w:t>
      </w:r>
      <w:r>
        <w:rPr>
          <w:color w:val="111827"/>
        </w:rPr>
        <w:t xml:space="preserve"> </w:t>
      </w:r>
      <w:hyperlink r:id="rId10" w:tooltip="https://intergov.ru/2026/04/19/%D0%B2%D1%81%D0%B5%D1%80%D0%BE%D1%81%D1%81%D0%B8%D0%B9%D1%81%D0%BA%D0%B8%D0%B9-%D0%BE%D0%B1%D0%B7%D0%BE%D1%80-%D0%BF%D0%B5%D1%80%D1%81%D0%BF%D0%B5%D0%BA%D1%82%D0%B8%D0%B2%D0%BD%D1%8B%D1%85-%D0%BD/" w:history="1">
        <w:r>
          <w:rPr>
            <w:rStyle w:val="622"/>
            <w:color w:val="111827"/>
          </w:rPr>
          <w:t xml:space="preserve">https://intergov.ru/2026/04/19/всероссийский-обзор-перспективных-н/</w:t>
        </w:r>
      </w:hyperlink>
      <w:r>
        <w:rPr>
          <w:color w:val="111827"/>
        </w:rPr>
        <w:t xml:space="preserve">.</w:t>
      </w:r>
      <w:r>
        <w:rPr>
          <w:color w:val="111827"/>
        </w:rPr>
      </w:r>
    </w:p>
    <w:p>
      <w:pPr>
        <w:pStyle w:val="621"/>
        <w:spacing w:before="0" w:beforeAutospacing="0" w:after="0" w:afterAutospacing="0"/>
        <w:shd w:val="clear" w:color="auto" w:fill="ffffff"/>
        <w:rPr>
          <w:color w:val="111827"/>
        </w:rPr>
      </w:pPr>
      <w:r>
        <w:rPr>
          <w:color w:val="111827"/>
        </w:rPr>
      </w:r>
      <w:r>
        <w:rPr>
          <w:color w:val="111827"/>
        </w:rPr>
      </w:r>
    </w:p>
    <w:p>
      <w:pPr>
        <w:pStyle w:val="621"/>
        <w:spacing w:before="0" w:beforeAutospacing="0" w:after="0" w:afterAutospacing="0"/>
        <w:shd w:val="clear" w:color="auto" w:fill="ffffff"/>
        <w:rPr>
          <w:color w:val="111827"/>
        </w:rPr>
      </w:pPr>
      <w:r>
        <w:rPr>
          <w:color w:val="111827"/>
        </w:rPr>
        <w:t xml:space="preserve">Целями данного бесплатного информационного ресурса являются:</w:t>
      </w:r>
      <w:r>
        <w:rPr>
          <w:color w:val="111827"/>
        </w:rPr>
      </w:r>
    </w:p>
    <w:p>
      <w:pPr>
        <w:pStyle w:val="621"/>
        <w:spacing w:before="0" w:beforeAutospacing="0" w:after="0" w:afterAutospacing="0"/>
        <w:shd w:val="clear" w:color="auto" w:fill="ffffff"/>
        <w:rPr>
          <w:color w:val="111827"/>
        </w:rPr>
      </w:pPr>
      <w:r>
        <w:rPr>
          <w:color w:val="111827"/>
        </w:rPr>
        <w:t xml:space="preserve">-</w:t>
      </w:r>
      <w:r>
        <w:rPr>
          <w:color w:val="111827"/>
        </w:rPr>
        <w:t xml:space="preserve"> содействие повышению доверия людей к работе муниципальных органов упр</w:t>
      </w:r>
      <w:r>
        <w:rPr>
          <w:color w:val="111827"/>
        </w:rPr>
        <w:t xml:space="preserve">авления в деле развития здравоохранения, образования, культуры, спорта, занятости и социального обеспечения семей с детьми. Разъяснение жителям муниципальных образований нормативно-правовых актов по вопросам социальных выплат будет осуществляться в разделе</w:t>
      </w:r>
      <w:r>
        <w:rPr>
          <w:color w:val="111827"/>
        </w:rPr>
        <w:t xml:space="preserve"> </w:t>
      </w:r>
      <w:hyperlink r:id="rId11" w:tooltip="https://intergov.ru/category/payments/" w:history="1">
        <w:r>
          <w:rPr>
            <w:rStyle w:val="622"/>
            <w:color w:val="111827"/>
          </w:rPr>
          <w:t xml:space="preserve">https://intergov.ru/category/payments/</w:t>
        </w:r>
      </w:hyperlink>
      <w:r>
        <w:rPr>
          <w:color w:val="111827"/>
        </w:rPr>
        <w:t xml:space="preserve">.</w:t>
      </w:r>
      <w:r>
        <w:rPr>
          <w:color w:val="111827"/>
        </w:rPr>
      </w:r>
    </w:p>
    <w:p>
      <w:pPr>
        <w:pStyle w:val="621"/>
        <w:spacing w:before="0" w:beforeAutospacing="0" w:after="0" w:afterAutospacing="0"/>
        <w:shd w:val="clear" w:color="auto" w:fill="ffffff"/>
        <w:rPr>
          <w:color w:val="111827"/>
        </w:rPr>
      </w:pPr>
      <w:r>
        <w:rPr>
          <w:color w:val="111827"/>
        </w:rPr>
        <w:t xml:space="preserve">-</w:t>
      </w:r>
      <w:r>
        <w:rPr>
          <w:color w:val="111827"/>
        </w:rPr>
        <w:t xml:space="preserve"> подготовка предложений федеральным органам государственной власти по актуализации национальных целей социального развития, соответствующих целевым показателям и задачам, определению базовых подходов к способам, этапам и формам </w:t>
      </w:r>
      <w:r>
        <w:rPr>
          <w:color w:val="111827"/>
        </w:rPr>
        <w:t xml:space="preserve">достижения нацпроектов поддержки населения страны</w:t>
      </w:r>
      <w:r>
        <w:rPr>
          <w:color w:val="111827"/>
        </w:rPr>
        <w:t xml:space="preserve">. Информация о финансовых проектах в этой сфере будет публиковаться здесь</w:t>
      </w:r>
      <w:r>
        <w:rPr>
          <w:color w:val="111827"/>
        </w:rPr>
        <w:t xml:space="preserve"> </w:t>
      </w:r>
      <w:hyperlink r:id="rId12" w:tooltip="https://intergov.ru/category/finance/" w:history="1">
        <w:r>
          <w:rPr>
            <w:rStyle w:val="622"/>
            <w:color w:val="111827"/>
          </w:rPr>
          <w:t xml:space="preserve">https://intergov.ru/category/finance/</w:t>
        </w:r>
      </w:hyperlink>
      <w:r>
        <w:rPr>
          <w:color w:val="111827"/>
        </w:rPr>
        <w:t xml:space="preserve">.</w:t>
      </w:r>
      <w:r>
        <w:rPr>
          <w:color w:val="111827"/>
        </w:rPr>
      </w:r>
    </w:p>
    <w:p>
      <w:pPr>
        <w:pStyle w:val="621"/>
        <w:spacing w:before="0" w:beforeAutospacing="0" w:after="0" w:afterAutospacing="0"/>
        <w:shd w:val="clear" w:color="auto" w:fill="ffffff"/>
        <w:rPr>
          <w:color w:val="111827"/>
        </w:rPr>
      </w:pPr>
      <w:r>
        <w:rPr>
          <w:color w:val="111827"/>
        </w:rPr>
        <w:t xml:space="preserve">-</w:t>
      </w:r>
      <w:r>
        <w:rPr>
          <w:color w:val="111827"/>
        </w:rPr>
        <w:t xml:space="preserve"> расширение взаимодействия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развития, экспертного и предпринимательского сообще</w:t>
      </w:r>
      <w:r>
        <w:rPr>
          <w:color w:val="111827"/>
        </w:rPr>
        <w:t xml:space="preserve">ств пр</w:t>
      </w:r>
      <w:r>
        <w:rPr>
          <w:color w:val="111827"/>
        </w:rPr>
        <w:t xml:space="preserve">и рассмотрении вопросов, связанных с достижением национальных целей и реализацией национальных проектов и программ в социальной сфере. Презентации инвестиционных проектов в </w:t>
      </w:r>
      <w:r>
        <w:rPr>
          <w:color w:val="111827"/>
        </w:rPr>
        <w:t xml:space="preserve">соцсфере</w:t>
      </w:r>
      <w:r>
        <w:rPr>
          <w:color w:val="111827"/>
        </w:rPr>
        <w:t xml:space="preserve"> будут размещаться тут</w:t>
      </w:r>
      <w:r>
        <w:rPr>
          <w:color w:val="111827"/>
        </w:rPr>
        <w:t xml:space="preserve"> </w:t>
      </w:r>
      <w:hyperlink r:id="rId13" w:tooltip="https://intergov.ru/category/invest/" w:history="1">
        <w:r>
          <w:rPr>
            <w:rStyle w:val="622"/>
            <w:color w:val="111827"/>
          </w:rPr>
          <w:t xml:space="preserve">https://intergov.ru/category/invest/</w:t>
        </w:r>
      </w:hyperlink>
      <w:r>
        <w:rPr>
          <w:color w:val="111827"/>
        </w:rPr>
        <w:t xml:space="preserve">.</w:t>
      </w:r>
      <w:bookmarkStart w:id="0" w:name="_GoBack"/>
      <w:r/>
      <w:bookmarkEnd w:id="0"/>
      <w:r/>
      <w:r>
        <w:rPr>
          <w:color w:val="111827"/>
        </w:rPr>
      </w:r>
    </w:p>
    <w:p>
      <w:pPr>
        <w:pStyle w:val="621"/>
        <w:spacing w:before="0" w:beforeAutospacing="0" w:after="0" w:afterAutospacing="0"/>
        <w:shd w:val="clear" w:color="auto" w:fill="ffffff"/>
        <w:rPr>
          <w:color w:val="111827"/>
        </w:rPr>
      </w:pPr>
      <w:r>
        <w:rPr>
          <w:color w:val="111827"/>
        </w:rPr>
      </w:r>
      <w:r>
        <w:rPr>
          <w:color w:val="111827"/>
        </w:rPr>
      </w:r>
    </w:p>
    <w:p>
      <w:pPr>
        <w:pStyle w:val="621"/>
        <w:spacing w:before="0" w:beforeAutospacing="0" w:after="0" w:afterAutospacing="0"/>
        <w:shd w:val="clear" w:color="auto" w:fill="ffffff"/>
        <w:rPr>
          <w:color w:val="111827"/>
        </w:rPr>
      </w:pPr>
      <w:r>
        <w:rPr>
          <w:color w:val="111827"/>
        </w:rPr>
        <w:t xml:space="preserve">Уникальные материалы о лучших практиках субъектов РФ и муниципальных образований, освещающие позитивные тенденции реализации федеральных социальных программных мероприятий и проектов, принимаются на почту</w:t>
      </w:r>
      <w:r>
        <w:rPr>
          <w:color w:val="111827"/>
        </w:rPr>
        <w:t xml:space="preserve"> </w:t>
      </w:r>
      <w:hyperlink r:id="rId14" w:tooltip="mailto:gov-info@mail..ru" w:history="1">
        <w:r>
          <w:rPr>
            <w:rStyle w:val="622"/>
            <w:color w:val="111827"/>
          </w:rPr>
          <w:t xml:space="preserve">gov-info@mail..ru</w:t>
        </w:r>
      </w:hyperlink>
      <w:r>
        <w:rPr>
          <w:color w:val="111827"/>
        </w:rPr>
        <w:t xml:space="preserve"> </w:t>
      </w:r>
      <w:r>
        <w:rPr>
          <w:color w:val="111827"/>
        </w:rPr>
        <w:t xml:space="preserve">и будут размещаться в рубрике</w:t>
      </w:r>
      <w:r>
        <w:rPr>
          <w:color w:val="111827"/>
        </w:rPr>
        <w:t xml:space="preserve"> </w:t>
      </w:r>
      <w:hyperlink r:id="rId15" w:tooltip="https://rosgovinform.ru/category/luchshie-praktiki/" w:history="1">
        <w:r>
          <w:rPr>
            <w:rStyle w:val="622"/>
            <w:color w:val="111827"/>
          </w:rPr>
          <w:t xml:space="preserve">https://rosgovinform.ru/category/luchshie-praktiki/</w:t>
        </w:r>
      </w:hyperlink>
      <w:r>
        <w:rPr>
          <w:color w:val="111827"/>
        </w:rPr>
        <w:t xml:space="preserve">, об актуальных новостях региональных органов управления и администраций МО тут</w:t>
      </w:r>
      <w:r>
        <w:rPr>
          <w:color w:val="111827"/>
        </w:rPr>
        <w:t xml:space="preserve"> </w:t>
      </w:r>
      <w:hyperlink r:id="rId16" w:tooltip="https://rosregioninform.ru/" w:history="1">
        <w:r>
          <w:rPr>
            <w:rStyle w:val="622"/>
            <w:color w:val="111827"/>
          </w:rPr>
          <w:t xml:space="preserve">https://rosregioninform.ru/</w:t>
        </w:r>
      </w:hyperlink>
      <w:r>
        <w:rPr>
          <w:color w:val="111827"/>
        </w:rPr>
        <w:t xml:space="preserve">, о перспективных направлениях стратегического социального партнерства по адресу</w:t>
      </w:r>
      <w:r>
        <w:rPr>
          <w:color w:val="111827"/>
        </w:rPr>
        <w:t xml:space="preserve"> </w:t>
      </w:r>
      <w:hyperlink r:id="rId17" w:tooltip="https://rosfederal-inform.ru/" w:history="1">
        <w:r>
          <w:rPr>
            <w:rStyle w:val="622"/>
            <w:color w:val="111827"/>
          </w:rPr>
          <w:t xml:space="preserve">https://rosfederal-inform.ru/</w:t>
        </w:r>
      </w:hyperlink>
      <w:r>
        <w:rPr>
          <w:color w:val="111827"/>
        </w:rPr>
        <w:t xml:space="preserve">.</w:t>
      </w:r>
      <w:r>
        <w:rPr>
          <w:color w:val="111827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rmal (Web)"/>
    <w:basedOn w:val="61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2">
    <w:name w:val="Hyperlink"/>
    <w:basedOn w:val="618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rkn.gov.ru/activity/mass-media/for-founders/media/?id=251797" TargetMode="External"/><Relationship Id="rId9" Type="http://schemas.openxmlformats.org/officeDocument/2006/relationships/hyperlink" Target="https://intergov.ru/" TargetMode="External"/><Relationship Id="rId10" Type="http://schemas.openxmlformats.org/officeDocument/2006/relationships/hyperlink" Target="https://intergov.ru/2026/04/19/%D0%B2%D1%81%D0%B5%D1%80%D0%BE%D1%81%D1%81%D0%B8%D0%B9%D1%81%D0%BA%D0%B8%D0%B9-%D0%BE%D0%B1%D0%B7%D0%BE%D1%80-%D0%BF%D0%B5%D1%80%D1%81%D0%BF%D0%B5%D0%BA%D1%82%D0%B8%D0%B2%D0%BD%D1%8B%D1%85-%D0%BD/" TargetMode="External"/><Relationship Id="rId11" Type="http://schemas.openxmlformats.org/officeDocument/2006/relationships/hyperlink" Target="https://intergov.ru/category/payments/" TargetMode="External"/><Relationship Id="rId12" Type="http://schemas.openxmlformats.org/officeDocument/2006/relationships/hyperlink" Target="https://intergov.ru/category/finance/" TargetMode="External"/><Relationship Id="rId13" Type="http://schemas.openxmlformats.org/officeDocument/2006/relationships/hyperlink" Target="https://intergov.ru/category/invest/" TargetMode="External"/><Relationship Id="rId14" Type="http://schemas.openxmlformats.org/officeDocument/2006/relationships/hyperlink" Target="mailto:gov-info@mail..ru" TargetMode="External"/><Relationship Id="rId15" Type="http://schemas.openxmlformats.org/officeDocument/2006/relationships/hyperlink" Target="https://rosgovinform.ru/category/luchshie-praktiki/" TargetMode="External"/><Relationship Id="rId16" Type="http://schemas.openxmlformats.org/officeDocument/2006/relationships/hyperlink" Target="https://rosregioninform.ru/" TargetMode="External"/><Relationship Id="rId17" Type="http://schemas.openxmlformats.org/officeDocument/2006/relationships/hyperlink" Target="https://rosfederal-info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Room205-ТК</dc:creator>
  <cp:keywords/>
  <dc:description/>
  <cp:lastModifiedBy>ds25.ryazan@ryazan.gov.ru</cp:lastModifiedBy>
  <cp:revision>3</cp:revision>
  <dcterms:created xsi:type="dcterms:W3CDTF">2026-05-08T09:27:00Z</dcterms:created>
  <dcterms:modified xsi:type="dcterms:W3CDTF">2026-05-13T11:48:36Z</dcterms:modified>
</cp:coreProperties>
</file>